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AACC7" w14:textId="77777777" w:rsidR="00EB35D6" w:rsidRPr="00CA7155" w:rsidRDefault="00EB35D6" w:rsidP="00397A8B">
      <w:pPr>
        <w:tabs>
          <w:tab w:val="left" w:pos="426"/>
          <w:tab w:val="left" w:pos="4253"/>
          <w:tab w:val="left" w:pos="5812"/>
          <w:tab w:val="left" w:pos="6096"/>
        </w:tabs>
        <w:spacing w:line="480" w:lineRule="auto"/>
        <w:jc w:val="center"/>
        <w:rPr>
          <w:rFonts w:ascii="Trebuchet MS" w:hAnsi="Trebuchet MS"/>
          <w:b/>
          <w:sz w:val="22"/>
          <w:szCs w:val="22"/>
        </w:rPr>
      </w:pPr>
    </w:p>
    <w:p w14:paraId="02EDFA36" w14:textId="583CE50C" w:rsidR="008602F2" w:rsidRPr="008602F2" w:rsidRDefault="008602F2" w:rsidP="008602F2">
      <w:pPr>
        <w:pStyle w:val="Titolo1"/>
        <w:spacing w:line="360" w:lineRule="auto"/>
        <w:ind w:left="284" w:right="-1083"/>
        <w:jc w:val="both"/>
        <w:rPr>
          <w:rFonts w:ascii="Trebuchet MS" w:hAnsi="Trebuchet MS"/>
          <w:color w:val="000000"/>
          <w:szCs w:val="22"/>
        </w:rPr>
      </w:pPr>
      <w:proofErr w:type="spellStart"/>
      <w:r w:rsidRPr="008602F2">
        <w:rPr>
          <w:rFonts w:ascii="Trebuchet MS" w:hAnsi="Trebuchet MS"/>
          <w:color w:val="000000"/>
          <w:szCs w:val="22"/>
        </w:rPr>
        <w:t>Avv</w:t>
      </w:r>
      <w:proofErr w:type="spellEnd"/>
      <w:r w:rsidRPr="008602F2">
        <w:rPr>
          <w:rFonts w:ascii="Trebuchet MS" w:hAnsi="Trebuchet MS"/>
          <w:color w:val="000000"/>
          <w:szCs w:val="22"/>
        </w:rPr>
        <w:t xml:space="preserve"> Stefano </w:t>
      </w:r>
      <w:r>
        <w:rPr>
          <w:rFonts w:ascii="Trebuchet MS" w:hAnsi="Trebuchet MS"/>
          <w:color w:val="000000"/>
          <w:szCs w:val="22"/>
        </w:rPr>
        <w:t>P</w:t>
      </w:r>
      <w:r w:rsidRPr="008602F2">
        <w:rPr>
          <w:rFonts w:ascii="Trebuchet MS" w:hAnsi="Trebuchet MS"/>
          <w:color w:val="000000"/>
          <w:szCs w:val="22"/>
        </w:rPr>
        <w:t>apa</w:t>
      </w:r>
    </w:p>
    <w:p w14:paraId="7EA48869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  <w:r w:rsidRPr="008602F2">
        <w:rPr>
          <w:rFonts w:ascii="Trebuchet MS" w:hAnsi="Trebuchet MS"/>
          <w:color w:val="000000"/>
          <w:sz w:val="22"/>
          <w:szCs w:val="22"/>
        </w:rPr>
        <w:t xml:space="preserve">Laureato a Parma in giurisprudenza nel 1987, con tesi in diritto internazionale, in inglese e </w:t>
      </w:r>
      <w:proofErr w:type="gramStart"/>
      <w:r w:rsidRPr="008602F2">
        <w:rPr>
          <w:rFonts w:ascii="Trebuchet MS" w:hAnsi="Trebuchet MS"/>
          <w:color w:val="000000"/>
          <w:sz w:val="22"/>
          <w:szCs w:val="22"/>
        </w:rPr>
        <w:t>francese ,</w:t>
      </w:r>
      <w:proofErr w:type="gramEnd"/>
      <w:r w:rsidRPr="008602F2">
        <w:rPr>
          <w:rFonts w:ascii="Trebuchet MS" w:hAnsi="Trebuchet MS"/>
          <w:color w:val="000000"/>
          <w:sz w:val="22"/>
          <w:szCs w:val="22"/>
        </w:rPr>
        <w:t xml:space="preserve"> svolta presso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advanced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legal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Studies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di Londra . Specializzato con programma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Comett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europeo a Londra presso studio legale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Bisconti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in contratti e business law, si occupa di prodotti di largo consumo nei paesi europei e di compagnie </w:t>
      </w:r>
      <w:proofErr w:type="gramStart"/>
      <w:r w:rsidRPr="008602F2">
        <w:rPr>
          <w:rFonts w:ascii="Trebuchet MS" w:hAnsi="Trebuchet MS"/>
          <w:color w:val="000000"/>
          <w:sz w:val="22"/>
          <w:szCs w:val="22"/>
        </w:rPr>
        <w:t>aeree .</w:t>
      </w:r>
      <w:proofErr w:type="gramEnd"/>
      <w:r w:rsidRPr="008602F2">
        <w:rPr>
          <w:rFonts w:ascii="Trebuchet MS" w:hAnsi="Trebuchet MS"/>
          <w:color w:val="000000"/>
          <w:sz w:val="22"/>
          <w:szCs w:val="22"/>
        </w:rPr>
        <w:t xml:space="preserve"> Ammesso alla scuola diplomatica di Firenze della Farnesina , su concorso nazionale, viene nominato funzionario per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united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nation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high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commission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for human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rights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headquarters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per America Latina , ma rientra in Italia per varie offerte (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aliltalia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pr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chiappe &amp;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bellodi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), e lavora come legale internazionale per una multinazionale poli -industriale di manifattura ( la più vasta e importante in Italia ) ,informatica, ittica,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agrozootecnica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, biogas, edilizia , grandi appalti in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procurement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”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phare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>” e “ance” in cooperazione allo sviluppo italiana.</w:t>
      </w:r>
      <w:r w:rsidRPr="008602F2">
        <w:rPr>
          <w:rStyle w:val="apple-converted-space"/>
          <w:rFonts w:ascii="Trebuchet MS" w:hAnsi="Trebuchet MS"/>
          <w:color w:val="000000"/>
          <w:sz w:val="22"/>
          <w:szCs w:val="22"/>
        </w:rPr>
        <w:t> </w:t>
      </w:r>
    </w:p>
    <w:p w14:paraId="09121717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  <w:r w:rsidRPr="008602F2">
        <w:rPr>
          <w:rFonts w:ascii="Trebuchet MS" w:hAnsi="Trebuchet MS"/>
          <w:color w:val="000000"/>
          <w:sz w:val="22"/>
          <w:szCs w:val="22"/>
        </w:rPr>
        <w:t xml:space="preserve">Matura significative esperienze presso mc gill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University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, Montreal ed elementi di riflessione presso De Paul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University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gramStart"/>
      <w:r w:rsidRPr="008602F2">
        <w:rPr>
          <w:rFonts w:ascii="Trebuchet MS" w:hAnsi="Trebuchet MS"/>
          <w:color w:val="000000"/>
          <w:sz w:val="22"/>
          <w:szCs w:val="22"/>
        </w:rPr>
        <w:t>Chicago .</w:t>
      </w:r>
      <w:proofErr w:type="gramEnd"/>
    </w:p>
    <w:p w14:paraId="160C89FA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  <w:r w:rsidRPr="008602F2">
        <w:rPr>
          <w:rFonts w:ascii="Trebuchet MS" w:hAnsi="Trebuchet MS"/>
          <w:color w:val="000000"/>
          <w:sz w:val="22"/>
          <w:szCs w:val="22"/>
        </w:rPr>
        <w:t xml:space="preserve">Fonda quindi una associazione professionale nel </w:t>
      </w:r>
      <w:proofErr w:type="gramStart"/>
      <w:r w:rsidRPr="008602F2">
        <w:rPr>
          <w:rFonts w:ascii="Trebuchet MS" w:hAnsi="Trebuchet MS"/>
          <w:color w:val="000000"/>
          <w:sz w:val="22"/>
          <w:szCs w:val="22"/>
        </w:rPr>
        <w:t>1992 ,</w:t>
      </w:r>
      <w:proofErr w:type="gramEnd"/>
      <w:r w:rsidRPr="008602F2">
        <w:rPr>
          <w:rFonts w:ascii="Trebuchet MS" w:hAnsi="Trebuchet MS"/>
          <w:color w:val="000000"/>
          <w:sz w:val="22"/>
          <w:szCs w:val="22"/>
        </w:rPr>
        <w:t xml:space="preserve"> studio legale papa ,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slp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avvocati, con stimati collaboratori avvocati e con servizi legali esterni innovativi per attività esecutive e accessorie in appalto.</w:t>
      </w:r>
      <w:r w:rsidRPr="008602F2">
        <w:rPr>
          <w:rStyle w:val="apple-converted-space"/>
          <w:rFonts w:ascii="Trebuchet MS" w:hAnsi="Trebuchet MS"/>
          <w:color w:val="000000"/>
          <w:sz w:val="22"/>
          <w:szCs w:val="22"/>
        </w:rPr>
        <w:t> </w:t>
      </w:r>
    </w:p>
    <w:p w14:paraId="7A15ED45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  <w:r w:rsidRPr="008602F2">
        <w:rPr>
          <w:rFonts w:ascii="Trebuchet MS" w:hAnsi="Trebuchet MS"/>
          <w:color w:val="000000"/>
          <w:sz w:val="22"/>
          <w:szCs w:val="22"/>
        </w:rPr>
        <w:t xml:space="preserve">Difende in tribunale e </w:t>
      </w:r>
      <w:proofErr w:type="gramStart"/>
      <w:r w:rsidRPr="008602F2">
        <w:rPr>
          <w:rFonts w:ascii="Trebuchet MS" w:hAnsi="Trebuchet MS"/>
          <w:color w:val="000000"/>
          <w:sz w:val="22"/>
          <w:szCs w:val="22"/>
        </w:rPr>
        <w:t>cassazione ,</w:t>
      </w:r>
      <w:proofErr w:type="gramEnd"/>
      <w:r w:rsidRPr="008602F2">
        <w:rPr>
          <w:rFonts w:ascii="Trebuchet MS" w:hAnsi="Trebuchet MS"/>
          <w:color w:val="000000"/>
          <w:sz w:val="22"/>
          <w:szCs w:val="22"/>
        </w:rPr>
        <w:t xml:space="preserve"> e rappresenta dal 92 al 2006 il consiglio nazionale architetti ,quale legale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dell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ente, per i rapporti con il consiglio d Europa degli architetti e la commissione europea, risultando unico italiano citato nel libro bianco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dell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architettura edito dal consiglio d Europa degli architetti .</w:t>
      </w:r>
    </w:p>
    <w:p w14:paraId="363C6BC6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  <w:r w:rsidRPr="008602F2">
        <w:rPr>
          <w:rFonts w:ascii="Trebuchet MS" w:hAnsi="Trebuchet MS"/>
          <w:color w:val="000000"/>
          <w:sz w:val="22"/>
          <w:szCs w:val="22"/>
        </w:rPr>
        <w:t xml:space="preserve">Svolge in quegli anni attività di pubblicista di testi per supporto legale all’architettura </w:t>
      </w:r>
      <w:proofErr w:type="gramStart"/>
      <w:r w:rsidRPr="008602F2">
        <w:rPr>
          <w:rFonts w:ascii="Trebuchet MS" w:hAnsi="Trebuchet MS"/>
          <w:color w:val="000000"/>
          <w:sz w:val="22"/>
          <w:szCs w:val="22"/>
        </w:rPr>
        <w:t>( Hoepli</w:t>
      </w:r>
      <w:proofErr w:type="gramEnd"/>
      <w:r w:rsidRPr="008602F2">
        <w:rPr>
          <w:rFonts w:ascii="Trebuchet MS" w:hAnsi="Trebuchet MS"/>
          <w:color w:val="000000"/>
          <w:sz w:val="22"/>
          <w:szCs w:val="22"/>
        </w:rPr>
        <w:t xml:space="preserve"> in manuale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dell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architetto 12 volumi, voci diritto autore, brevetto ) , ( Sole 24 ore , certificazione di qualità ) , quindi docenze e convegni anche al politecnico di Milano in materia di diritto europeo, titoli di studio europeo ,contratto assicurativo e sviluppa consultazioni come nominato esperto i vari gruppi di studio europeo per la commissione e il consiglio architetti d Europa .</w:t>
      </w:r>
      <w:r w:rsidRPr="008602F2">
        <w:rPr>
          <w:rStyle w:val="apple-converted-space"/>
          <w:rFonts w:ascii="Trebuchet MS" w:hAnsi="Trebuchet MS"/>
          <w:color w:val="000000"/>
          <w:sz w:val="22"/>
          <w:szCs w:val="22"/>
        </w:rPr>
        <w:t> </w:t>
      </w:r>
    </w:p>
    <w:p w14:paraId="46FF6093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  <w:r w:rsidRPr="008602F2">
        <w:rPr>
          <w:rFonts w:ascii="Trebuchet MS" w:hAnsi="Trebuchet MS"/>
          <w:color w:val="000000"/>
          <w:sz w:val="22"/>
          <w:szCs w:val="22"/>
        </w:rPr>
        <w:t xml:space="preserve">Fonda con i consulenti legali europei dei consigli architetti rispettivi, un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Geie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società fra avvocati con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jp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wergauwe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gramStart"/>
      <w:r w:rsidRPr="008602F2">
        <w:rPr>
          <w:rFonts w:ascii="Trebuchet MS" w:hAnsi="Trebuchet MS"/>
          <w:color w:val="000000"/>
          <w:sz w:val="22"/>
          <w:szCs w:val="22"/>
        </w:rPr>
        <w:t>( Belgio</w:t>
      </w:r>
      <w:proofErr w:type="gramEnd"/>
      <w:r w:rsidRPr="008602F2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cnoa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) , i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moreau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(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francia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cnoa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) r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jochem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(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ger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conf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) per opportunità scientifiche ( “Guida edilizia in Europa “ edito in 4 lingue da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bauverlag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(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ger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>)</w:t>
      </w:r>
    </w:p>
    <w:p w14:paraId="4E28B27B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  <w:r w:rsidRPr="008602F2">
        <w:rPr>
          <w:rFonts w:ascii="Trebuchet MS" w:hAnsi="Trebuchet MS"/>
          <w:color w:val="000000"/>
          <w:sz w:val="22"/>
          <w:szCs w:val="22"/>
        </w:rPr>
        <w:t xml:space="preserve">Collabora con Max Mara </w:t>
      </w:r>
      <w:proofErr w:type="spellStart"/>
      <w:proofErr w:type="gramStart"/>
      <w:r w:rsidRPr="008602F2">
        <w:rPr>
          <w:rFonts w:ascii="Trebuchet MS" w:hAnsi="Trebuchet MS"/>
          <w:color w:val="000000"/>
          <w:sz w:val="22"/>
          <w:szCs w:val="22"/>
        </w:rPr>
        <w:t>group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,</w:t>
      </w:r>
      <w:proofErr w:type="gramEnd"/>
      <w:r w:rsidRPr="008602F2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teamSystem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informatica,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embassy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frieght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Leonardi ( oggi gruppo scavino ) spedizioni internazionali ,e segue varie operazioni internazionali </w:t>
      </w:r>
      <w:r w:rsidRPr="008602F2">
        <w:rPr>
          <w:rFonts w:ascii="Trebuchet MS" w:hAnsi="Trebuchet MS"/>
          <w:color w:val="000000"/>
          <w:sz w:val="22"/>
          <w:szCs w:val="22"/>
        </w:rPr>
        <w:lastRenderedPageBreak/>
        <w:t xml:space="preserve">di creazione stabilimenti a controllo in remoto, acquisizione dei campi di cotone in Africa e finanziarie (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lincra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primo produttore mondiale tessile del suo settore ), sventa alcune truffe internazionali in campo finanziario avanti la procura e tribunale di Parma.</w:t>
      </w:r>
      <w:r w:rsidRPr="008602F2">
        <w:rPr>
          <w:rStyle w:val="apple-converted-space"/>
          <w:rFonts w:ascii="Trebuchet MS" w:hAnsi="Trebuchet MS"/>
          <w:color w:val="000000"/>
          <w:sz w:val="22"/>
          <w:szCs w:val="22"/>
        </w:rPr>
        <w:t> </w:t>
      </w:r>
    </w:p>
    <w:p w14:paraId="0A53F2AD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  <w:r w:rsidRPr="008602F2">
        <w:rPr>
          <w:rFonts w:ascii="Trebuchet MS" w:hAnsi="Trebuchet MS"/>
          <w:color w:val="000000"/>
          <w:sz w:val="22"/>
          <w:szCs w:val="22"/>
        </w:rPr>
        <w:t xml:space="preserve">Nominato Presidente della corte arbitrale per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emilia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e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romagna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dal </w:t>
      </w:r>
      <w:proofErr w:type="gramStart"/>
      <w:r w:rsidRPr="008602F2">
        <w:rPr>
          <w:rFonts w:ascii="Trebuchet MS" w:hAnsi="Trebuchet MS"/>
          <w:color w:val="000000"/>
          <w:sz w:val="22"/>
          <w:szCs w:val="22"/>
        </w:rPr>
        <w:t>2010 ,</w:t>
      </w:r>
      <w:proofErr w:type="gramEnd"/>
      <w:r w:rsidRPr="008602F2">
        <w:rPr>
          <w:rFonts w:ascii="Trebuchet MS" w:hAnsi="Trebuchet MS"/>
          <w:color w:val="000000"/>
          <w:sz w:val="22"/>
          <w:szCs w:val="22"/>
        </w:rPr>
        <w:t xml:space="preserve"> con grande orgoglio presiede la sezione , svolge e organizza seminari.</w:t>
      </w:r>
    </w:p>
    <w:p w14:paraId="51919018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  <w:r w:rsidRPr="008602F2">
        <w:rPr>
          <w:rFonts w:ascii="Trebuchet MS" w:hAnsi="Trebuchet MS"/>
          <w:color w:val="000000"/>
          <w:sz w:val="22"/>
          <w:szCs w:val="22"/>
        </w:rPr>
        <w:t xml:space="preserve">É stato docente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unimore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in materia in convegni ad hoc, a bologna nella scuola superiore formazione giuridica, a Parma per il consiglio forense, è nominato Formatore tecnico e scientifico in mediazione professionale dal Ministero, mediatore, arbitro nazionale e internazionale.</w:t>
      </w:r>
      <w:r w:rsidRPr="008602F2">
        <w:rPr>
          <w:rStyle w:val="apple-converted-space"/>
          <w:rFonts w:ascii="Trebuchet MS" w:hAnsi="Trebuchet MS"/>
          <w:color w:val="000000"/>
          <w:sz w:val="22"/>
          <w:szCs w:val="22"/>
        </w:rPr>
        <w:t> </w:t>
      </w:r>
    </w:p>
    <w:p w14:paraId="5851B9DD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  <w:r w:rsidRPr="008602F2">
        <w:rPr>
          <w:rFonts w:ascii="Trebuchet MS" w:hAnsi="Trebuchet MS"/>
          <w:color w:val="000000"/>
          <w:sz w:val="22"/>
          <w:szCs w:val="22"/>
        </w:rPr>
        <w:t xml:space="preserve">Ha svolto difese di successo alla cci di Parigi in materia di contraffazione </w:t>
      </w:r>
      <w:proofErr w:type="gramStart"/>
      <w:r w:rsidRPr="008602F2">
        <w:rPr>
          <w:rFonts w:ascii="Trebuchet MS" w:hAnsi="Trebuchet MS"/>
          <w:color w:val="000000"/>
          <w:sz w:val="22"/>
          <w:szCs w:val="22"/>
        </w:rPr>
        <w:t>internazionale ,concorrenza</w:t>
      </w:r>
      <w:proofErr w:type="gramEnd"/>
      <w:r w:rsidRPr="008602F2">
        <w:rPr>
          <w:rFonts w:ascii="Trebuchet MS" w:hAnsi="Trebuchet MS"/>
          <w:color w:val="000000"/>
          <w:sz w:val="22"/>
          <w:szCs w:val="22"/>
        </w:rPr>
        <w:t xml:space="preserve"> sleale in materia di spedizioni</w:t>
      </w:r>
      <w:r w:rsidRPr="008602F2">
        <w:rPr>
          <w:rStyle w:val="apple-converted-space"/>
          <w:rFonts w:ascii="Trebuchet MS" w:hAnsi="Trebuchet MS"/>
          <w:color w:val="000000"/>
          <w:sz w:val="22"/>
          <w:szCs w:val="22"/>
        </w:rPr>
        <w:t> </w:t>
      </w:r>
    </w:p>
    <w:p w14:paraId="5254489F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  <w:r w:rsidRPr="008602F2">
        <w:rPr>
          <w:rFonts w:ascii="Trebuchet MS" w:hAnsi="Trebuchet MS"/>
          <w:color w:val="000000"/>
          <w:sz w:val="22"/>
          <w:szCs w:val="22"/>
        </w:rPr>
        <w:t xml:space="preserve">Con passione e successo ha difeso diritti umani avanti alla corte europea dei diritti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dell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uomo di </w:t>
      </w:r>
      <w:proofErr w:type="gramStart"/>
      <w:r w:rsidRPr="008602F2">
        <w:rPr>
          <w:rFonts w:ascii="Trebuchet MS" w:hAnsi="Trebuchet MS"/>
          <w:color w:val="000000"/>
          <w:sz w:val="22"/>
          <w:szCs w:val="22"/>
        </w:rPr>
        <w:t>Strasburgo ,</w:t>
      </w:r>
      <w:proofErr w:type="gramEnd"/>
      <w:r w:rsidRPr="008602F2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ottendendo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la condanna dello Stato e la rifusione dei danni per i clienti , L</w:t>
      </w:r>
    </w:p>
    <w:p w14:paraId="0672E6D7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  <w:r w:rsidRPr="008602F2">
        <w:rPr>
          <w:rFonts w:ascii="Trebuchet MS" w:hAnsi="Trebuchet MS"/>
          <w:color w:val="000000"/>
          <w:sz w:val="22"/>
          <w:szCs w:val="22"/>
        </w:rPr>
        <w:t xml:space="preserve">Adeguamento dello stato e continuativa giurisprudenza europea sul principio della equiparazione dei diritti dei figli adottivi rispetto a quelli naturali </w:t>
      </w:r>
      <w:proofErr w:type="gramStart"/>
      <w:r w:rsidRPr="008602F2">
        <w:rPr>
          <w:rFonts w:ascii="Trebuchet MS" w:hAnsi="Trebuchet MS"/>
          <w:color w:val="000000"/>
          <w:sz w:val="22"/>
          <w:szCs w:val="22"/>
        </w:rPr>
        <w:t>( caso</w:t>
      </w:r>
      <w:proofErr w:type="gramEnd"/>
      <w:r w:rsidRPr="008602F2">
        <w:rPr>
          <w:rFonts w:ascii="Trebuchet MS" w:hAnsi="Trebuchet MS"/>
          <w:color w:val="000000"/>
          <w:sz w:val="22"/>
          <w:szCs w:val="22"/>
        </w:rPr>
        <w:t xml:space="preserve"> pini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manera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vs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romania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). Analogamente ha difeso avanti al </w:t>
      </w:r>
      <w:proofErr w:type="spellStart"/>
      <w:r w:rsidRPr="008602F2">
        <w:rPr>
          <w:rFonts w:ascii="Trebuchet MS" w:hAnsi="Trebuchet MS"/>
          <w:color w:val="000000"/>
          <w:sz w:val="22"/>
          <w:szCs w:val="22"/>
        </w:rPr>
        <w:t>cedu</w:t>
      </w:r>
      <w:proofErr w:type="spellEnd"/>
      <w:r w:rsidRPr="008602F2">
        <w:rPr>
          <w:rFonts w:ascii="Trebuchet MS" w:hAnsi="Trebuchet MS"/>
          <w:color w:val="000000"/>
          <w:sz w:val="22"/>
          <w:szCs w:val="22"/>
        </w:rPr>
        <w:t xml:space="preserve"> i diritti di cura per malati di anoressia.</w:t>
      </w:r>
      <w:r w:rsidRPr="008602F2">
        <w:rPr>
          <w:rStyle w:val="apple-converted-space"/>
          <w:rFonts w:ascii="Trebuchet MS" w:hAnsi="Trebuchet MS"/>
          <w:color w:val="000000"/>
          <w:sz w:val="22"/>
          <w:szCs w:val="22"/>
        </w:rPr>
        <w:t> </w:t>
      </w:r>
    </w:p>
    <w:p w14:paraId="010E68E0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</w:p>
    <w:p w14:paraId="20DA17A5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color w:val="000000"/>
          <w:sz w:val="22"/>
          <w:szCs w:val="22"/>
        </w:rPr>
      </w:pPr>
      <w:r w:rsidRPr="008602F2">
        <w:rPr>
          <w:rFonts w:ascii="Trebuchet MS" w:hAnsi="Trebuchet MS"/>
          <w:color w:val="000000"/>
          <w:sz w:val="22"/>
          <w:szCs w:val="22"/>
        </w:rPr>
        <w:t>Ritiene che la Necessità degli altri possa dare opportunità di difesa, come espressione di privilegio intellettuale e qualificazione morale per la specie umana.</w:t>
      </w:r>
      <w:r w:rsidRPr="008602F2">
        <w:rPr>
          <w:rStyle w:val="apple-converted-space"/>
          <w:rFonts w:ascii="Trebuchet MS" w:hAnsi="Trebuchet MS"/>
          <w:color w:val="000000"/>
          <w:sz w:val="22"/>
          <w:szCs w:val="22"/>
        </w:rPr>
        <w:t> </w:t>
      </w:r>
    </w:p>
    <w:p w14:paraId="69C9C63E" w14:textId="77777777" w:rsidR="008602F2" w:rsidRPr="008602F2" w:rsidRDefault="008602F2" w:rsidP="008602F2">
      <w:pPr>
        <w:spacing w:line="360" w:lineRule="auto"/>
        <w:ind w:left="284" w:right="-1083"/>
        <w:jc w:val="both"/>
        <w:rPr>
          <w:rFonts w:ascii="Trebuchet MS" w:hAnsi="Trebuchet MS"/>
          <w:sz w:val="22"/>
          <w:szCs w:val="22"/>
        </w:rPr>
      </w:pPr>
    </w:p>
    <w:p w14:paraId="57A8FB72" w14:textId="6A07FB42" w:rsidR="00F819A2" w:rsidRPr="008602F2" w:rsidRDefault="00F819A2" w:rsidP="008602F2">
      <w:pPr>
        <w:tabs>
          <w:tab w:val="left" w:pos="426"/>
          <w:tab w:val="left" w:pos="3969"/>
          <w:tab w:val="left" w:pos="5529"/>
          <w:tab w:val="left" w:pos="5954"/>
        </w:tabs>
        <w:spacing w:line="360" w:lineRule="auto"/>
        <w:ind w:left="284" w:right="-1083"/>
        <w:jc w:val="both"/>
        <w:rPr>
          <w:rFonts w:ascii="Trebuchet MS" w:hAnsi="Trebuchet MS"/>
          <w:bCs/>
          <w:sz w:val="22"/>
          <w:szCs w:val="22"/>
        </w:rPr>
      </w:pPr>
    </w:p>
    <w:sectPr w:rsidR="00F819A2" w:rsidRPr="008602F2" w:rsidSect="004A5A96">
      <w:headerReference w:type="default" r:id="rId7"/>
      <w:footerReference w:type="even" r:id="rId8"/>
      <w:footerReference w:type="default" r:id="rId9"/>
      <w:footnotePr>
        <w:numFmt w:val="lowerRoman"/>
      </w:footnotePr>
      <w:endnotePr>
        <w:numFmt w:val="decimal"/>
      </w:endnotePr>
      <w:pgSz w:w="12242" w:h="15842"/>
      <w:pgMar w:top="1560" w:right="3062" w:bottom="1135" w:left="1474" w:header="0" w:footer="0" w:gutter="0"/>
      <w:paperSrc w:first="1" w:other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ED738" w14:textId="77777777" w:rsidR="00C9575C" w:rsidRDefault="00C9575C">
      <w:r>
        <w:separator/>
      </w:r>
    </w:p>
  </w:endnote>
  <w:endnote w:type="continuationSeparator" w:id="0">
    <w:p w14:paraId="49F0498B" w14:textId="77777777" w:rsidR="00C9575C" w:rsidRDefault="00C9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D71D8" w14:textId="77777777" w:rsidR="00463525" w:rsidRDefault="00463525" w:rsidP="00DC0110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2C9FDB" w14:textId="77777777" w:rsidR="00463525" w:rsidRDefault="004635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54AC7" w14:textId="77777777" w:rsidR="00463525" w:rsidRDefault="00463525" w:rsidP="00DC0110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31A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40116B" w14:textId="77777777" w:rsidR="00683B00" w:rsidRDefault="00FB11E1">
    <w:pPr>
      <w:spacing w:line="240" w:lineRule="atLeast"/>
      <w:rPr>
        <w:rFonts w:ascii="Univers (W1)" w:hAnsi="Univers (W1)"/>
      </w:rPr>
    </w:pPr>
    <w:r>
      <w:rPr>
        <w:rFonts w:ascii="Univers (W1)" w:hAnsi="Univers (W1)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5B81E" w14:textId="77777777" w:rsidR="00C9575C" w:rsidRDefault="00C9575C">
      <w:r>
        <w:separator/>
      </w:r>
    </w:p>
  </w:footnote>
  <w:footnote w:type="continuationSeparator" w:id="0">
    <w:p w14:paraId="1B5F3D34" w14:textId="77777777" w:rsidR="00C9575C" w:rsidRDefault="00C9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1C3C1" w14:textId="77777777" w:rsidR="00683B00" w:rsidRDefault="00C9575C">
    <w:pPr>
      <w:spacing w:line="240" w:lineRule="atLeast"/>
      <w:rPr>
        <w:rFonts w:ascii="Univers (W1)" w:hAnsi="Univers (W1)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294"/>
    <w:multiLevelType w:val="multilevel"/>
    <w:tmpl w:val="D5665498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7482"/>
    <w:multiLevelType w:val="hybridMultilevel"/>
    <w:tmpl w:val="35F0CA68"/>
    <w:lvl w:ilvl="0" w:tplc="29C863E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EFA"/>
    <w:multiLevelType w:val="hybridMultilevel"/>
    <w:tmpl w:val="82E4F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324FB"/>
    <w:multiLevelType w:val="singleLevel"/>
    <w:tmpl w:val="5170B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/>
      </w:rPr>
    </w:lvl>
  </w:abstractNum>
  <w:abstractNum w:abstractNumId="4" w15:restartNumberingAfterBreak="0">
    <w:nsid w:val="5A34501B"/>
    <w:multiLevelType w:val="hybridMultilevel"/>
    <w:tmpl w:val="ED289CA8"/>
    <w:lvl w:ilvl="0" w:tplc="264EFCB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41BB"/>
    <w:multiLevelType w:val="hybridMultilevel"/>
    <w:tmpl w:val="4C106BAC"/>
    <w:lvl w:ilvl="0" w:tplc="ED6271E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86345"/>
    <w:multiLevelType w:val="hybridMultilevel"/>
    <w:tmpl w:val="67B059A0"/>
    <w:lvl w:ilvl="0" w:tplc="B564547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8B"/>
    <w:rsid w:val="00063695"/>
    <w:rsid w:val="0006462A"/>
    <w:rsid w:val="00076855"/>
    <w:rsid w:val="00076D06"/>
    <w:rsid w:val="000B5666"/>
    <w:rsid w:val="000E1D18"/>
    <w:rsid w:val="00192ADE"/>
    <w:rsid w:val="001B7B36"/>
    <w:rsid w:val="001F5502"/>
    <w:rsid w:val="002439CC"/>
    <w:rsid w:val="00263F90"/>
    <w:rsid w:val="00325506"/>
    <w:rsid w:val="003338AE"/>
    <w:rsid w:val="00375C75"/>
    <w:rsid w:val="00391AEF"/>
    <w:rsid w:val="00397A8B"/>
    <w:rsid w:val="003B73B0"/>
    <w:rsid w:val="003C1CEF"/>
    <w:rsid w:val="003D2CCC"/>
    <w:rsid w:val="0040115D"/>
    <w:rsid w:val="004516C1"/>
    <w:rsid w:val="00463525"/>
    <w:rsid w:val="004638D9"/>
    <w:rsid w:val="00493A55"/>
    <w:rsid w:val="004F3C57"/>
    <w:rsid w:val="0051246C"/>
    <w:rsid w:val="00577AB1"/>
    <w:rsid w:val="00616009"/>
    <w:rsid w:val="00621A19"/>
    <w:rsid w:val="0063768F"/>
    <w:rsid w:val="006954B8"/>
    <w:rsid w:val="006E6929"/>
    <w:rsid w:val="006E7BE3"/>
    <w:rsid w:val="00734B20"/>
    <w:rsid w:val="00777CDE"/>
    <w:rsid w:val="00794289"/>
    <w:rsid w:val="007A5497"/>
    <w:rsid w:val="007E5751"/>
    <w:rsid w:val="007F7F89"/>
    <w:rsid w:val="008330D1"/>
    <w:rsid w:val="008602F2"/>
    <w:rsid w:val="00867121"/>
    <w:rsid w:val="008710EC"/>
    <w:rsid w:val="00887A66"/>
    <w:rsid w:val="008B1FFF"/>
    <w:rsid w:val="008B39FA"/>
    <w:rsid w:val="008C6418"/>
    <w:rsid w:val="00901477"/>
    <w:rsid w:val="00920425"/>
    <w:rsid w:val="00931324"/>
    <w:rsid w:val="00935154"/>
    <w:rsid w:val="00941713"/>
    <w:rsid w:val="009439DB"/>
    <w:rsid w:val="00957FEA"/>
    <w:rsid w:val="00995E79"/>
    <w:rsid w:val="009A2628"/>
    <w:rsid w:val="009D453B"/>
    <w:rsid w:val="00A24BF7"/>
    <w:rsid w:val="00AC1CD8"/>
    <w:rsid w:val="00B031A6"/>
    <w:rsid w:val="00B13166"/>
    <w:rsid w:val="00B23904"/>
    <w:rsid w:val="00B406AE"/>
    <w:rsid w:val="00B61988"/>
    <w:rsid w:val="00B85519"/>
    <w:rsid w:val="00B9754D"/>
    <w:rsid w:val="00C9575C"/>
    <w:rsid w:val="00CA7155"/>
    <w:rsid w:val="00D61ECC"/>
    <w:rsid w:val="00DB157C"/>
    <w:rsid w:val="00DC0C84"/>
    <w:rsid w:val="00DE7E9B"/>
    <w:rsid w:val="00E32F98"/>
    <w:rsid w:val="00E43971"/>
    <w:rsid w:val="00E80AD7"/>
    <w:rsid w:val="00EA381E"/>
    <w:rsid w:val="00EB35D6"/>
    <w:rsid w:val="00EE40D5"/>
    <w:rsid w:val="00F253A6"/>
    <w:rsid w:val="00F56303"/>
    <w:rsid w:val="00F74D2A"/>
    <w:rsid w:val="00F7564D"/>
    <w:rsid w:val="00F819A2"/>
    <w:rsid w:val="00FA6F13"/>
    <w:rsid w:val="00FB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D52D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397A8B"/>
    <w:rPr>
      <w:rFonts w:ascii="CG Times (W1)" w:eastAsia="Times New Roman" w:hAnsi="CG Times (W1)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97A8B"/>
    <w:pPr>
      <w:keepNext/>
      <w:spacing w:line="480" w:lineRule="atLeast"/>
      <w:jc w:val="center"/>
      <w:outlineLvl w:val="0"/>
    </w:pPr>
    <w:rPr>
      <w:rFonts w:ascii="Book Antiqua" w:hAnsi="Book Antiqu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7A8B"/>
    <w:rPr>
      <w:rFonts w:ascii="Book Antiqua" w:eastAsia="Times New Roman" w:hAnsi="Book Antiqua" w:cs="Times New Roman"/>
      <w:b/>
      <w:sz w:val="22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397A8B"/>
    <w:pPr>
      <w:spacing w:line="480" w:lineRule="atLeast"/>
      <w:jc w:val="both"/>
    </w:pPr>
    <w:rPr>
      <w:rFonts w:ascii="Book Antiqua" w:eastAsiaTheme="minorHAnsi" w:hAnsi="Book Antiqua" w:cstheme="minorBidi"/>
      <w:sz w:val="22"/>
      <w:szCs w:val="24"/>
      <w:lang w:eastAsia="en-US"/>
    </w:rPr>
  </w:style>
  <w:style w:type="character" w:styleId="Collegamentoipertestuale">
    <w:name w:val="Hyperlink"/>
    <w:uiPriority w:val="99"/>
    <w:unhideWhenUsed/>
    <w:rsid w:val="00397A8B"/>
    <w:rPr>
      <w:color w:val="0000FF"/>
      <w:u w:val="single"/>
    </w:rPr>
  </w:style>
  <w:style w:type="character" w:customStyle="1" w:styleId="CorpodeltestoCarattere">
    <w:name w:val="Corpo del testo Carattere"/>
    <w:link w:val="a"/>
    <w:rsid w:val="00397A8B"/>
    <w:rPr>
      <w:rFonts w:ascii="Book Antiqua" w:hAnsi="Book Antiqua"/>
      <w:sz w:val="22"/>
    </w:rPr>
  </w:style>
  <w:style w:type="paragraph" w:styleId="Corpotesto">
    <w:name w:val="Body Text"/>
    <w:basedOn w:val="Normale"/>
    <w:link w:val="CorpotestoCarattere"/>
    <w:uiPriority w:val="99"/>
    <w:unhideWhenUsed/>
    <w:rsid w:val="00397A8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97A8B"/>
    <w:rPr>
      <w:rFonts w:ascii="CG Times (W1)" w:eastAsia="Times New Roman" w:hAnsi="CG Times (W1)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4F3C5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635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525"/>
    <w:rPr>
      <w:rFonts w:ascii="CG Times (W1)" w:eastAsia="Times New Roman" w:hAnsi="CG Times (W1)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463525"/>
  </w:style>
  <w:style w:type="paragraph" w:styleId="NormaleWeb">
    <w:name w:val="Normal (Web)"/>
    <w:basedOn w:val="Normale"/>
    <w:uiPriority w:val="99"/>
    <w:unhideWhenUsed/>
    <w:rsid w:val="00F819A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957FEA"/>
    <w:pPr>
      <w:suppressAutoHyphens/>
      <w:autoSpaceDN w:val="0"/>
      <w:textAlignment w:val="baseline"/>
    </w:pPr>
    <w:rPr>
      <w:rFonts w:ascii="Times New Roman" w:eastAsia="Times New Roman" w:hAnsi="Times New Roman" w:cs="Times New Roman"/>
      <w:lang w:eastAsia="it-IT"/>
    </w:rPr>
  </w:style>
  <w:style w:type="numbering" w:customStyle="1" w:styleId="WWNum12">
    <w:name w:val="WWNum12"/>
    <w:basedOn w:val="Nessunelenco"/>
    <w:rsid w:val="00957FEA"/>
    <w:pPr>
      <w:numPr>
        <w:numId w:val="7"/>
      </w:numPr>
    </w:pPr>
  </w:style>
  <w:style w:type="character" w:customStyle="1" w:styleId="apple-converted-space">
    <w:name w:val="apple-converted-space"/>
    <w:basedOn w:val="Carpredefinitoparagrafo"/>
    <w:rsid w:val="0086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9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65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7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09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4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3620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0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0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9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87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61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6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75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5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0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1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58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47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8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30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72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DOMANDA DI AMMISSIONE AL PASSIVO</vt:lpstr>
      <vt:lpstr>PREMESSO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papa</dc:creator>
  <cp:keywords/>
  <dc:description/>
  <cp:lastModifiedBy>Silvia Baiocco</cp:lastModifiedBy>
  <cp:revision>2</cp:revision>
  <cp:lastPrinted>2021-02-04T14:46:00Z</cp:lastPrinted>
  <dcterms:created xsi:type="dcterms:W3CDTF">2021-06-08T11:56:00Z</dcterms:created>
  <dcterms:modified xsi:type="dcterms:W3CDTF">2021-06-08T11:56:00Z</dcterms:modified>
</cp:coreProperties>
</file>